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FBE7" w14:textId="23D530D2" w:rsidR="006F5057" w:rsidRDefault="005F5F85" w:rsidP="00EA1FAD">
      <w:pPr>
        <w:spacing w:line="276" w:lineRule="auto"/>
        <w:jc w:val="lef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  <w14:ligatures w14:val="standardContextual"/>
        </w:rPr>
        <w:drawing>
          <wp:inline distT="0" distB="0" distL="0" distR="0" wp14:anchorId="44BEB3AB" wp14:editId="7EFD790C">
            <wp:extent cx="1560579" cy="1490475"/>
            <wp:effectExtent l="0" t="0" r="1905" b="0"/>
            <wp:docPr id="3620456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045644" name="Slika 36204564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65AFC" w14:textId="78722652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>KLASA:</w:t>
      </w:r>
      <w:r w:rsidR="00CA5981">
        <w:rPr>
          <w:rFonts w:ascii="Times New Roman" w:hAnsi="Times New Roman"/>
        </w:rPr>
        <w:t xml:space="preserve"> </w:t>
      </w:r>
      <w:r w:rsidR="009A6C95">
        <w:rPr>
          <w:rFonts w:ascii="Times New Roman" w:hAnsi="Times New Roman"/>
        </w:rPr>
        <w:t>363-05/26-01/10</w:t>
      </w:r>
    </w:p>
    <w:p w14:paraId="3E10A6CB" w14:textId="5DFD36A7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>URBROJ:</w:t>
      </w:r>
      <w:r w:rsidR="00CA5981">
        <w:rPr>
          <w:rFonts w:ascii="Times New Roman" w:hAnsi="Times New Roman"/>
        </w:rPr>
        <w:t xml:space="preserve"> </w:t>
      </w:r>
      <w:r w:rsidR="000E1FD5">
        <w:rPr>
          <w:rFonts w:ascii="Times New Roman" w:hAnsi="Times New Roman"/>
        </w:rPr>
        <w:t>2182-9-</w:t>
      </w:r>
      <w:r w:rsidR="009A6C95">
        <w:rPr>
          <w:rFonts w:ascii="Times New Roman" w:hAnsi="Times New Roman"/>
        </w:rPr>
        <w:t>02-26-1</w:t>
      </w:r>
    </w:p>
    <w:p w14:paraId="6AF627E0" w14:textId="4B86AD95" w:rsidR="005F5F85" w:rsidRPr="005F5F85" w:rsidRDefault="005F5F85" w:rsidP="00EA1FAD">
      <w:pPr>
        <w:spacing w:line="276" w:lineRule="auto"/>
        <w:jc w:val="left"/>
        <w:rPr>
          <w:rFonts w:ascii="Times New Roman" w:hAnsi="Times New Roman"/>
        </w:rPr>
      </w:pPr>
      <w:r w:rsidRPr="005F5F85">
        <w:rPr>
          <w:rFonts w:ascii="Times New Roman" w:hAnsi="Times New Roman"/>
        </w:rPr>
        <w:t xml:space="preserve">Oklaj, </w:t>
      </w:r>
      <w:r w:rsidR="003C533C">
        <w:rPr>
          <w:rFonts w:ascii="Times New Roman" w:hAnsi="Times New Roman"/>
        </w:rPr>
        <w:t>16</w:t>
      </w:r>
      <w:r w:rsidRPr="005F5F85">
        <w:rPr>
          <w:rFonts w:ascii="Times New Roman" w:hAnsi="Times New Roman"/>
        </w:rPr>
        <w:t>. ožujka 2026.</w:t>
      </w:r>
    </w:p>
    <w:p w14:paraId="7407B11E" w14:textId="77777777" w:rsidR="005F5F85" w:rsidRPr="00D3430E" w:rsidRDefault="005F5F85" w:rsidP="00EA1FAD">
      <w:pPr>
        <w:spacing w:line="276" w:lineRule="auto"/>
        <w:jc w:val="left"/>
        <w:rPr>
          <w:rFonts w:ascii="Book Antiqua" w:hAnsi="Book Antiqua"/>
          <w:sz w:val="22"/>
          <w:szCs w:val="22"/>
        </w:rPr>
      </w:pPr>
    </w:p>
    <w:p w14:paraId="30E5AF73" w14:textId="3572F5BB" w:rsidR="006F5057" w:rsidRPr="004C78DD" w:rsidRDefault="006F5057" w:rsidP="00EA1FAD">
      <w:pPr>
        <w:spacing w:line="276" w:lineRule="auto"/>
        <w:jc w:val="both"/>
        <w:rPr>
          <w:rFonts w:ascii="Times New Roman" w:hAnsi="Times New Roman"/>
        </w:rPr>
      </w:pPr>
      <w:r w:rsidRPr="004C78DD">
        <w:rPr>
          <w:rFonts w:ascii="Times New Roman" w:hAnsi="Times New Roman"/>
        </w:rPr>
        <w:t>Temeljem članka 95. Zakona o komunalnom gospodarstvu (NN 68/18, 110/18, 32/20</w:t>
      </w:r>
      <w:r w:rsidR="00077DED">
        <w:rPr>
          <w:rFonts w:ascii="Times New Roman" w:hAnsi="Times New Roman"/>
        </w:rPr>
        <w:t xml:space="preserve"> i 145/24</w:t>
      </w:r>
      <w:r w:rsidRPr="004C78DD">
        <w:rPr>
          <w:rFonts w:ascii="Times New Roman" w:hAnsi="Times New Roman"/>
        </w:rPr>
        <w:t xml:space="preserve">), članka </w:t>
      </w:r>
      <w:r w:rsidR="005F5F85">
        <w:rPr>
          <w:rFonts w:ascii="Times New Roman" w:hAnsi="Times New Roman"/>
        </w:rPr>
        <w:t>25</w:t>
      </w:r>
      <w:r w:rsidRPr="004C78DD">
        <w:rPr>
          <w:rFonts w:ascii="Times New Roman" w:hAnsi="Times New Roman"/>
        </w:rPr>
        <w:t xml:space="preserve">. Statuta Općine Promina (Službeno glasilo Općine Promina </w:t>
      </w:r>
      <w:r w:rsidR="00A7651E">
        <w:rPr>
          <w:rFonts w:ascii="Times New Roman" w:hAnsi="Times New Roman"/>
        </w:rPr>
        <w:t>13/24</w:t>
      </w:r>
      <w:r w:rsidR="005F5F85">
        <w:rPr>
          <w:rFonts w:ascii="Times New Roman" w:hAnsi="Times New Roman"/>
        </w:rPr>
        <w:t xml:space="preserve"> i 9/25</w:t>
      </w:r>
      <w:r w:rsidRPr="004C78DD">
        <w:rPr>
          <w:rFonts w:ascii="Times New Roman" w:hAnsi="Times New Roman"/>
        </w:rPr>
        <w:t>), Općinsko vijeće Općine Promina na svojoj</w:t>
      </w:r>
      <w:r w:rsidR="005F5F85">
        <w:rPr>
          <w:rFonts w:ascii="Times New Roman" w:hAnsi="Times New Roman"/>
        </w:rPr>
        <w:t xml:space="preserve"> 6.</w:t>
      </w:r>
      <w:r w:rsidRPr="004C78DD">
        <w:rPr>
          <w:rFonts w:ascii="Times New Roman" w:hAnsi="Times New Roman"/>
        </w:rPr>
        <w:t xml:space="preserve"> sjednici održanoj </w:t>
      </w:r>
      <w:r w:rsidR="005F5F85">
        <w:rPr>
          <w:rFonts w:ascii="Times New Roman" w:hAnsi="Times New Roman"/>
        </w:rPr>
        <w:t xml:space="preserve">16. ožujka 2026. </w:t>
      </w:r>
      <w:r w:rsidRPr="004C78DD">
        <w:rPr>
          <w:rFonts w:ascii="Times New Roman" w:hAnsi="Times New Roman"/>
        </w:rPr>
        <w:t>godine, donosi:</w:t>
      </w:r>
    </w:p>
    <w:p w14:paraId="7688A325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511E004C" w14:textId="77777777" w:rsidR="00A7651E" w:rsidRDefault="006F5057" w:rsidP="00EA1FAD">
      <w:pPr>
        <w:spacing w:line="276" w:lineRule="auto"/>
        <w:rPr>
          <w:rFonts w:ascii="Times New Roman" w:hAnsi="Times New Roman"/>
          <w:b/>
        </w:rPr>
      </w:pPr>
      <w:r w:rsidRPr="000B5AAA">
        <w:rPr>
          <w:rFonts w:ascii="Times New Roman" w:hAnsi="Times New Roman"/>
          <w:b/>
        </w:rPr>
        <w:t>ODLUKU</w:t>
      </w:r>
      <w:r w:rsidR="00A7651E">
        <w:rPr>
          <w:rFonts w:ascii="Times New Roman" w:hAnsi="Times New Roman"/>
          <w:b/>
        </w:rPr>
        <w:t xml:space="preserve"> O IZMJENAMA I DOPUNAMA </w:t>
      </w:r>
    </w:p>
    <w:p w14:paraId="3D6B64FC" w14:textId="0DCC524F" w:rsidR="006F5057" w:rsidRDefault="00A7651E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Odluke </w:t>
      </w:r>
      <w:r w:rsidR="006F5057" w:rsidRPr="000B5AAA">
        <w:rPr>
          <w:rFonts w:ascii="Times New Roman" w:hAnsi="Times New Roman"/>
          <w:b/>
        </w:rPr>
        <w:t>o komunalnoj naknadi</w:t>
      </w:r>
    </w:p>
    <w:p w14:paraId="7B81BD33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  <w:b/>
        </w:rPr>
      </w:pPr>
    </w:p>
    <w:p w14:paraId="7754EF87" w14:textId="58117D44" w:rsidR="0042474D" w:rsidRDefault="006F5057" w:rsidP="00047851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1.</w:t>
      </w:r>
    </w:p>
    <w:p w14:paraId="1586EB9E" w14:textId="23A37A01" w:rsidR="00AA2D9A" w:rsidRDefault="00AA2D9A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6. </w:t>
      </w:r>
      <w:r w:rsidR="002F638D">
        <w:rPr>
          <w:rFonts w:ascii="Times New Roman" w:hAnsi="Times New Roman"/>
        </w:rPr>
        <w:t xml:space="preserve">Odluke o komunalnoj naknadi (Službeno glasilo Općine Promina 2/24, 3/25),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mijenja se i glasi:</w:t>
      </w:r>
    </w:p>
    <w:p w14:paraId="7409B71B" w14:textId="77777777" w:rsidR="00AA2D9A" w:rsidRDefault="00AA2D9A" w:rsidP="005F5F85">
      <w:pPr>
        <w:spacing w:line="276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„Područja zona u Općini Promina u kojima se naplaćuje komunalna naknada određuje se s obzirom na uređenost i opremljenost područja komunalnom infrastrukturom. </w:t>
      </w:r>
    </w:p>
    <w:p w14:paraId="33C2752E" w14:textId="5A2767A6" w:rsidR="00AA2D9A" w:rsidRDefault="00AA2D9A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podr</w:t>
      </w:r>
      <w:r w:rsidR="00BB577E">
        <w:rPr>
          <w:rFonts w:ascii="Times New Roman" w:hAnsi="Times New Roman"/>
        </w:rPr>
        <w:t xml:space="preserve">učju Općine Promina </w:t>
      </w:r>
      <w:r w:rsidR="00607024">
        <w:rPr>
          <w:rFonts w:ascii="Times New Roman" w:hAnsi="Times New Roman"/>
        </w:rPr>
        <w:t>utvrđuju se slijedeće zone:</w:t>
      </w:r>
    </w:p>
    <w:p w14:paraId="1DEBED5B" w14:textId="77777777" w:rsidR="005F5F85" w:rsidRDefault="005F5F85" w:rsidP="005F5F85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357CCF70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- prva ( I. ) zona obuhvaća naselje Oklaj</w:t>
      </w:r>
    </w:p>
    <w:p w14:paraId="102EDDD9" w14:textId="1253B198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 xml:space="preserve">- druga ( II. ) zona </w:t>
      </w:r>
      <w:bookmarkStart w:id="0" w:name="_Hlk224820053"/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obuhvaća sva os</w:t>
      </w:r>
      <w:r w:rsidR="009D2EAB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t</w:t>
      </w: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ala naselja u  Općini Promina</w:t>
      </w:r>
      <w:bookmarkEnd w:id="0"/>
    </w:p>
    <w:p w14:paraId="71017F5B" w14:textId="77777777" w:rsidR="0043278B" w:rsidRPr="00CB193A" w:rsidRDefault="0043278B" w:rsidP="0043278B">
      <w:pPr>
        <w:ind w:firstLine="708"/>
        <w:jc w:val="left"/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</w:pPr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 xml:space="preserve">- treća (III.) zona </w:t>
      </w:r>
      <w:bookmarkStart w:id="1" w:name="_Hlk224820078"/>
      <w:r w:rsidRPr="00CB193A">
        <w:rPr>
          <w:rFonts w:ascii="Times New Roman" w:eastAsia="Times New Roman" w:hAnsi="Times New Roman" w:cs="Times New Roman"/>
          <w:color w:val="000000" w:themeColor="text1"/>
          <w:szCs w:val="24"/>
          <w:lang w:eastAsia="hr-HR"/>
        </w:rPr>
        <w:t>obuhvaća izdvojena građevinska područja</w:t>
      </w:r>
      <w:bookmarkEnd w:id="1"/>
    </w:p>
    <w:p w14:paraId="07D7D87F" w14:textId="77777777" w:rsidR="0042474D" w:rsidRPr="00CB193A" w:rsidRDefault="0042474D" w:rsidP="0043278B">
      <w:pPr>
        <w:spacing w:line="276" w:lineRule="auto"/>
        <w:jc w:val="left"/>
        <w:rPr>
          <w:rFonts w:ascii="Times New Roman" w:hAnsi="Times New Roman"/>
          <w:b/>
          <w:color w:val="000000" w:themeColor="text1"/>
        </w:rPr>
      </w:pPr>
    </w:p>
    <w:p w14:paraId="3306970C" w14:textId="1F5F360A" w:rsidR="0042474D" w:rsidRDefault="0043278B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2.</w:t>
      </w:r>
    </w:p>
    <w:p w14:paraId="163509C7" w14:textId="1A023DF4" w:rsidR="00BB1BB6" w:rsidRDefault="00BB1BB6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Članak 7. Odluke o komunalnoj naknadi (Službeno glasilo Općine Promina 2/24, 3/25),                                                                                                                 mijenja se i glasi:</w:t>
      </w:r>
    </w:p>
    <w:p w14:paraId="63B4343B" w14:textId="1C4CC203" w:rsidR="00BB1BB6" w:rsidRDefault="00546522" w:rsidP="00BB1BB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Koeficijent zone (</w:t>
      </w:r>
      <w:proofErr w:type="spellStart"/>
      <w:r>
        <w:rPr>
          <w:rFonts w:ascii="Times New Roman" w:hAnsi="Times New Roman"/>
        </w:rPr>
        <w:t>K</w:t>
      </w:r>
      <w:r w:rsidR="003E5622">
        <w:rPr>
          <w:rFonts w:ascii="Times New Roman" w:hAnsi="Times New Roman"/>
        </w:rPr>
        <w:t>z</w:t>
      </w:r>
      <w:proofErr w:type="spellEnd"/>
      <w:r>
        <w:rPr>
          <w:rFonts w:ascii="Times New Roman" w:hAnsi="Times New Roman"/>
        </w:rPr>
        <w:t>) iznosi</w:t>
      </w:r>
      <w:r w:rsidR="004E3F90">
        <w:rPr>
          <w:rFonts w:ascii="Times New Roman" w:hAnsi="Times New Roman"/>
        </w:rPr>
        <w:t>:</w:t>
      </w:r>
    </w:p>
    <w:p w14:paraId="46F64DB4" w14:textId="60472AF5" w:rsidR="004E3F90" w:rsidRPr="00CB193A" w:rsidRDefault="005B34C6" w:rsidP="005B34C6">
      <w:pPr>
        <w:spacing w:line="276" w:lineRule="auto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 xml:space="preserve">      I. </w:t>
      </w:r>
      <w:r w:rsidR="007A449D" w:rsidRPr="00CB193A">
        <w:rPr>
          <w:rFonts w:ascii="Times New Roman" w:hAnsi="Times New Roman"/>
          <w:color w:val="000000" w:themeColor="text1"/>
        </w:rPr>
        <w:t xml:space="preserve">   </w:t>
      </w:r>
      <w:r w:rsidR="007B3D0C" w:rsidRPr="00CB193A">
        <w:rPr>
          <w:rFonts w:ascii="Times New Roman" w:hAnsi="Times New Roman"/>
          <w:color w:val="000000" w:themeColor="text1"/>
        </w:rPr>
        <w:t>z</w:t>
      </w:r>
      <w:r w:rsidR="004E3F90" w:rsidRPr="00CB193A">
        <w:rPr>
          <w:rFonts w:ascii="Times New Roman" w:hAnsi="Times New Roman"/>
          <w:color w:val="000000" w:themeColor="text1"/>
        </w:rPr>
        <w:t>ona</w:t>
      </w:r>
      <w:r w:rsidR="00A53B48" w:rsidRPr="00CB193A">
        <w:rPr>
          <w:rFonts w:ascii="Times New Roman" w:hAnsi="Times New Roman"/>
          <w:color w:val="000000" w:themeColor="text1"/>
        </w:rPr>
        <w:t xml:space="preserve"> </w:t>
      </w:r>
      <w:r w:rsidR="00A619D5" w:rsidRPr="00CB193A">
        <w:rPr>
          <w:rFonts w:ascii="Times New Roman" w:hAnsi="Times New Roman"/>
          <w:color w:val="000000" w:themeColor="text1"/>
        </w:rPr>
        <w:t>1,00</w:t>
      </w:r>
    </w:p>
    <w:p w14:paraId="7C95EE0C" w14:textId="5192A191" w:rsidR="004E3F90" w:rsidRPr="00CB193A" w:rsidRDefault="005B34C6" w:rsidP="005B34C6">
      <w:pPr>
        <w:spacing w:line="276" w:lineRule="auto"/>
        <w:ind w:left="360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>II.</w:t>
      </w:r>
      <w:r w:rsidR="007A449D" w:rsidRPr="00CB193A">
        <w:rPr>
          <w:rFonts w:ascii="Times New Roman" w:hAnsi="Times New Roman"/>
          <w:color w:val="000000" w:themeColor="text1"/>
        </w:rPr>
        <w:t xml:space="preserve">  </w:t>
      </w:r>
      <w:r w:rsidRPr="00CB193A">
        <w:rPr>
          <w:rFonts w:ascii="Times New Roman" w:hAnsi="Times New Roman"/>
          <w:color w:val="000000" w:themeColor="text1"/>
        </w:rPr>
        <w:t xml:space="preserve"> </w:t>
      </w:r>
      <w:r w:rsidR="007B3D0C" w:rsidRPr="00CB193A">
        <w:rPr>
          <w:rFonts w:ascii="Times New Roman" w:hAnsi="Times New Roman"/>
          <w:color w:val="000000" w:themeColor="text1"/>
        </w:rPr>
        <w:t>z</w:t>
      </w:r>
      <w:r w:rsidR="004E3F90" w:rsidRPr="00CB193A">
        <w:rPr>
          <w:rFonts w:ascii="Times New Roman" w:hAnsi="Times New Roman"/>
          <w:color w:val="000000" w:themeColor="text1"/>
        </w:rPr>
        <w:t>ona</w:t>
      </w:r>
      <w:r w:rsidR="00A53B48" w:rsidRPr="00CB193A">
        <w:rPr>
          <w:rFonts w:ascii="Times New Roman" w:hAnsi="Times New Roman"/>
          <w:color w:val="000000" w:themeColor="text1"/>
        </w:rPr>
        <w:t xml:space="preserve"> </w:t>
      </w:r>
      <w:r w:rsidR="00A619D5" w:rsidRPr="00CB193A">
        <w:rPr>
          <w:rFonts w:ascii="Times New Roman" w:hAnsi="Times New Roman"/>
          <w:color w:val="000000" w:themeColor="text1"/>
        </w:rPr>
        <w:t>0,9</w:t>
      </w:r>
      <w:r w:rsidR="00CB193A">
        <w:rPr>
          <w:rFonts w:ascii="Times New Roman" w:hAnsi="Times New Roman"/>
          <w:color w:val="000000" w:themeColor="text1"/>
        </w:rPr>
        <w:t>0</w:t>
      </w:r>
    </w:p>
    <w:p w14:paraId="12B450DD" w14:textId="682C3126" w:rsidR="004E3F90" w:rsidRPr="00CB193A" w:rsidRDefault="005B34C6" w:rsidP="005B34C6">
      <w:pPr>
        <w:spacing w:line="276" w:lineRule="auto"/>
        <w:ind w:left="360"/>
        <w:jc w:val="left"/>
        <w:rPr>
          <w:rFonts w:ascii="Times New Roman" w:hAnsi="Times New Roman"/>
          <w:color w:val="000000" w:themeColor="text1"/>
          <w:vertAlign w:val="superscript"/>
        </w:rPr>
      </w:pPr>
      <w:r w:rsidRPr="00CB193A">
        <w:rPr>
          <w:rFonts w:ascii="Times New Roman" w:hAnsi="Times New Roman"/>
          <w:color w:val="000000" w:themeColor="text1"/>
        </w:rPr>
        <w:t xml:space="preserve">III. </w:t>
      </w:r>
      <w:r w:rsidR="007B3D0C" w:rsidRPr="00CB193A">
        <w:rPr>
          <w:rFonts w:ascii="Times New Roman" w:hAnsi="Times New Roman"/>
          <w:color w:val="000000" w:themeColor="text1"/>
        </w:rPr>
        <w:t>zona</w:t>
      </w:r>
      <w:r w:rsidR="009B4A86" w:rsidRPr="00CB193A">
        <w:rPr>
          <w:rFonts w:ascii="Times New Roman" w:hAnsi="Times New Roman"/>
          <w:color w:val="000000" w:themeColor="text1"/>
        </w:rPr>
        <w:t xml:space="preserve"> </w:t>
      </w:r>
      <w:r w:rsidR="00614700" w:rsidRPr="00CB193A">
        <w:rPr>
          <w:rFonts w:ascii="Times New Roman" w:hAnsi="Times New Roman"/>
          <w:color w:val="000000" w:themeColor="text1"/>
        </w:rPr>
        <w:t>0,</w:t>
      </w:r>
      <w:r w:rsidR="001719A8" w:rsidRPr="00CB193A">
        <w:rPr>
          <w:rFonts w:ascii="Times New Roman" w:hAnsi="Times New Roman"/>
          <w:color w:val="000000" w:themeColor="text1"/>
        </w:rPr>
        <w:t>8</w:t>
      </w:r>
      <w:r w:rsidR="00CB193A">
        <w:rPr>
          <w:rFonts w:ascii="Times New Roman" w:hAnsi="Times New Roman"/>
          <w:color w:val="000000" w:themeColor="text1"/>
        </w:rPr>
        <w:t>0</w:t>
      </w:r>
    </w:p>
    <w:p w14:paraId="49E4CCAE" w14:textId="77777777" w:rsidR="005F5F85" w:rsidRDefault="005F5F85" w:rsidP="007B3D0C">
      <w:pPr>
        <w:spacing w:line="276" w:lineRule="auto"/>
        <w:rPr>
          <w:rFonts w:ascii="Times New Roman" w:hAnsi="Times New Roman"/>
          <w:b/>
        </w:rPr>
      </w:pPr>
    </w:p>
    <w:p w14:paraId="315979B9" w14:textId="286F1E29" w:rsidR="0042474D" w:rsidRDefault="007431A6" w:rsidP="007B3D0C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3.</w:t>
      </w:r>
    </w:p>
    <w:p w14:paraId="5B40C43E" w14:textId="37CF34D2" w:rsidR="004B0CF3" w:rsidRDefault="00A7651E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Članak 8. </w:t>
      </w:r>
      <w:r w:rsidR="00387E9E">
        <w:rPr>
          <w:rFonts w:ascii="Times New Roman" w:hAnsi="Times New Roman"/>
        </w:rPr>
        <w:t>O</w:t>
      </w:r>
      <w:r w:rsidR="004B0CF3">
        <w:rPr>
          <w:rFonts w:ascii="Times New Roman" w:hAnsi="Times New Roman"/>
        </w:rPr>
        <w:t>dluke o komunalnoj naknadi (Službeno glasilo Općine Promina 2/24</w:t>
      </w:r>
      <w:r w:rsidR="00D34E1C">
        <w:rPr>
          <w:rFonts w:ascii="Times New Roman" w:hAnsi="Times New Roman"/>
        </w:rPr>
        <w:t>, 3/25</w:t>
      </w:r>
      <w:r w:rsidR="004B0CF3">
        <w:rPr>
          <w:rFonts w:ascii="Times New Roman" w:hAnsi="Times New Roman"/>
        </w:rPr>
        <w:t>), mijenja se i glasi:</w:t>
      </w:r>
    </w:p>
    <w:p w14:paraId="12EC33A1" w14:textId="29952F35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Koeficijent namjene (Kn) ovisno o vrsti nekretnine i djelatnosti koja se obavlja, iznosi za:</w:t>
      </w:r>
    </w:p>
    <w:p w14:paraId="6556A0E4" w14:textId="77777777" w:rsidR="00E223FC" w:rsidRDefault="00E223FC" w:rsidP="00EA1FAD">
      <w:pPr>
        <w:spacing w:line="276" w:lineRule="auto"/>
        <w:rPr>
          <w:rFonts w:ascii="Times New Roman" w:hAnsi="Times New Roman"/>
        </w:rPr>
      </w:pPr>
    </w:p>
    <w:tbl>
      <w:tblPr>
        <w:tblW w:w="8500" w:type="dxa"/>
        <w:jc w:val="center"/>
        <w:tblLook w:val="04A0" w:firstRow="1" w:lastRow="0" w:firstColumn="1" w:lastColumn="0" w:noHBand="0" w:noVBand="1"/>
      </w:tblPr>
      <w:tblGrid>
        <w:gridCol w:w="720"/>
        <w:gridCol w:w="6180"/>
        <w:gridCol w:w="1600"/>
      </w:tblGrid>
      <w:tr w:rsidR="00E223FC" w:rsidRPr="00E223FC" w14:paraId="3F3873F8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60C94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lastRenderedPageBreak/>
              <w:t>Rdb</w:t>
            </w:r>
            <w:proofErr w:type="spellEnd"/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15DA1E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Namjena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65D956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hr-HR"/>
              </w:rPr>
              <w:t>Koeficijent</w:t>
            </w:r>
          </w:p>
        </w:tc>
      </w:tr>
      <w:tr w:rsidR="00E223FC" w:rsidRPr="00E223FC" w14:paraId="560D0E6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5C0BD" w14:textId="55ADDCD4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0161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stambeni prostor i prostor  koji koriste neprofitne organizacije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C148C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7741A4" w:rsidRPr="00E223FC" w14:paraId="11BFB83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4A9DF" w14:textId="09FD83F7" w:rsidR="007741A4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5989E" w14:textId="22226EB8" w:rsidR="007741A4" w:rsidRPr="00E223FC" w:rsidRDefault="007741A4" w:rsidP="007741A4">
            <w:pPr>
              <w:spacing w:line="276" w:lineRule="auto"/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pomoćni objekti veći od 50m</w:t>
            </w:r>
            <w:r w:rsidRPr="007741A4">
              <w:rPr>
                <w:rFonts w:ascii="Times New Roman" w:eastAsia="Times New Roman" w:hAnsi="Times New Roman"/>
                <w:color w:val="000000"/>
                <w:szCs w:val="24"/>
                <w:vertAlign w:val="superscript"/>
                <w:lang w:eastAsia="hr-HR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CBF9D" w14:textId="55387D34" w:rsidR="007741A4" w:rsidRPr="00E223FC" w:rsidRDefault="007741A4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</w:t>
            </w:r>
            <w:r w:rsidR="0074567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</w:t>
            </w:r>
          </w:p>
        </w:tc>
      </w:tr>
      <w:tr w:rsidR="00E223FC" w:rsidRPr="00E223FC" w14:paraId="51C23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F8E6B" w14:textId="5DBC5120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6D6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garažni prostor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A351" w14:textId="0293E562" w:rsidR="00E223FC" w:rsidRPr="00E223FC" w:rsidRDefault="009E15A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0,5</w:t>
            </w:r>
          </w:p>
        </w:tc>
      </w:tr>
      <w:tr w:rsidR="00E223FC" w:rsidRPr="00E223FC" w14:paraId="59433210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25869" w14:textId="1C8133E2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676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neizgrađeno građevinsko zemljište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B36D4" w14:textId="17D20544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0,</w:t>
            </w:r>
            <w:r w:rsidR="002F394B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05</w:t>
            </w:r>
          </w:p>
        </w:tc>
      </w:tr>
      <w:tr w:rsidR="00E223FC" w:rsidRPr="00E223FC" w14:paraId="641C0C5B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81DC" w14:textId="23B0373A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739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metaloprerađivačke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C66AF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3,00</w:t>
            </w:r>
          </w:p>
        </w:tc>
      </w:tr>
      <w:tr w:rsidR="00E223FC" w:rsidRPr="00E223FC" w14:paraId="3870D58D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F586" w14:textId="3A43628B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CFD3" w14:textId="69844809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proizvodnju </w:t>
            </w:r>
            <w:r w:rsidR="008D6225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električne </w:t>
            </w: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energije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EA9B2" w14:textId="1860D0C6" w:rsidR="00E223FC" w:rsidRPr="00E223FC" w:rsidRDefault="00D40197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55CEFAE6" w14:textId="77777777" w:rsidTr="006A7A92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D4B6D" w14:textId="46284A5C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8033" w14:textId="6F664B02" w:rsidR="00E223FC" w:rsidRPr="00E223FC" w:rsidRDefault="009E3AA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CB193A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hr-HR"/>
              </w:rPr>
              <w:t>otvorena poslovna građevina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9D1B6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2,50</w:t>
            </w:r>
          </w:p>
        </w:tc>
      </w:tr>
      <w:tr w:rsidR="00E223FC" w:rsidRPr="00E223FC" w14:paraId="5049C14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23D9" w14:textId="12B9796D" w:rsidR="00E223FC" w:rsidRPr="00E223FC" w:rsidRDefault="004D56B1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8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7EA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 xml:space="preserve">građevinski objekt za smještaj baterija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F638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6,00</w:t>
            </w:r>
          </w:p>
        </w:tc>
      </w:tr>
      <w:tr w:rsidR="00E223FC" w:rsidRPr="00E223FC" w14:paraId="1CC6DEE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29E6A" w14:textId="70740171" w:rsidR="00E223FC" w:rsidRPr="00E223FC" w:rsidRDefault="008D6225" w:rsidP="004D56B1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9</w:t>
            </w:r>
            <w:r w:rsidR="00B318D2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377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prehrambenu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1D8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E9B5E7E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2C886" w14:textId="47AC75DC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0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666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 xml:space="preserve">poslovni prostor koji služi za obavljanje rudarske djelatnosti odnosno eksploataciju, proizvodnju i preradu mineralnih sirovina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CD103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7C043846" w14:textId="77777777" w:rsidTr="00E223FC">
        <w:trPr>
          <w:trHeight w:val="630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4F21A" w14:textId="3E324D3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7941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koji služi za obavljanje ostalih proizvodnih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09A1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  <w:tr w:rsidR="00E223FC" w:rsidRPr="00E223FC" w14:paraId="06B5274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FC00D" w14:textId="2AC91E15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bookmarkStart w:id="2" w:name="_Hlk224820222"/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2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79ED8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trgovačke djelatnosti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A26E" w14:textId="1F9AAD25" w:rsidR="00E223FC" w:rsidRPr="00E223FC" w:rsidRDefault="00D1761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24FEC7F1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EBE3" w14:textId="0093E313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464B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ugostiteljsku djelatnost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9B91" w14:textId="3F821241" w:rsidR="00E223FC" w:rsidRPr="00E223FC" w:rsidRDefault="00D1761F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3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tr w:rsidR="00E223FC" w:rsidRPr="00E223FC" w14:paraId="6D4091AC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94037" w14:textId="447B026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4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16BC0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intelektualne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8290" w14:textId="6BE342AE" w:rsidR="00E223FC" w:rsidRPr="00E223FC" w:rsidRDefault="003C10F2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E223FC"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,00</w:t>
            </w:r>
          </w:p>
        </w:tc>
      </w:tr>
      <w:bookmarkEnd w:id="2"/>
      <w:tr w:rsidR="00E223FC" w:rsidRPr="00E223FC" w14:paraId="2E35B89F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158A3" w14:textId="3E181398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2477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obrtničke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BBF4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4970A1E9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7D95" w14:textId="3CB47BEB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6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6A475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/>
                <w:color w:val="000000"/>
                <w:szCs w:val="24"/>
                <w:lang w:eastAsia="hr-HR"/>
              </w:rPr>
              <w:t>poslovni prostor za zdravstvene usluge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FE27D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1,00</w:t>
            </w:r>
          </w:p>
        </w:tc>
      </w:tr>
      <w:tr w:rsidR="00E223FC" w:rsidRPr="00E223FC" w14:paraId="58006DC3" w14:textId="77777777" w:rsidTr="00E223FC">
        <w:trPr>
          <w:trHeight w:val="315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52F2" w14:textId="7302CE12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1</w:t>
            </w:r>
            <w:r w:rsidR="008D6225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7</w:t>
            </w:r>
            <w:r w:rsidR="00EC0C9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AC597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trafostanice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E3C2" w14:textId="77777777" w:rsidR="00E223FC" w:rsidRPr="00E223FC" w:rsidRDefault="00E223FC" w:rsidP="00EA1FA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E223FC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5,00</w:t>
            </w:r>
          </w:p>
        </w:tc>
      </w:tr>
    </w:tbl>
    <w:p w14:paraId="64D37452" w14:textId="77777777" w:rsidR="00441395" w:rsidRDefault="00441395" w:rsidP="00EA1FAD">
      <w:pPr>
        <w:spacing w:line="276" w:lineRule="auto"/>
        <w:ind w:firstLine="708"/>
        <w:jc w:val="both"/>
        <w:rPr>
          <w:rFonts w:ascii="Times New Roman" w:hAnsi="Times New Roman"/>
        </w:rPr>
      </w:pPr>
    </w:p>
    <w:p w14:paraId="04845FC8" w14:textId="64CE9914" w:rsidR="006F5057" w:rsidRPr="00AD209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Građevinsko zemljište koje služi za obavljanje poslovne djelatnosti koeficijent namjene iznosi 10% koeficijenta namjene koji je određen za poslovni prostor.</w:t>
      </w:r>
    </w:p>
    <w:p w14:paraId="7D3B3B38" w14:textId="73B850D8" w:rsidR="00F6154F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poslovni se prostor i građevinsko zemljište koje služi obavljanju poslovne djelatnosti, u slučaju kad se poslovna djelatnost ne obavlja više od šest mjeseci u kalendarskoj godini, koeficijent namjene umanjuje se za 50%, ali ne može biti manji od koeficijenta namjene za stambeni prostor, odnosno za neizgrađeno građevinsko zemljište.</w:t>
      </w:r>
    </w:p>
    <w:p w14:paraId="545F1825" w14:textId="23702A3D" w:rsidR="009149E7" w:rsidRDefault="009149E7" w:rsidP="00EA1FAD">
      <w:pPr>
        <w:spacing w:line="276" w:lineRule="auto"/>
        <w:ind w:left="120"/>
        <w:jc w:val="both"/>
        <w:rPr>
          <w:rFonts w:ascii="Times New Roman" w:hAnsi="Times New Roman"/>
          <w:b/>
        </w:rPr>
      </w:pPr>
    </w:p>
    <w:p w14:paraId="41923F80" w14:textId="52B06D03" w:rsidR="00A250EE" w:rsidRDefault="00387E9E" w:rsidP="00EA1FAD">
      <w:pP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Članak </w:t>
      </w:r>
      <w:r w:rsidR="00047851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.</w:t>
      </w:r>
    </w:p>
    <w:p w14:paraId="0174BFCC" w14:textId="502A5CE6" w:rsidR="00387E9E" w:rsidRDefault="001C245B" w:rsidP="005F5F85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 č</w:t>
      </w:r>
      <w:r w:rsidR="00387E9E">
        <w:rPr>
          <w:rFonts w:ascii="Times New Roman" w:hAnsi="Times New Roman"/>
        </w:rPr>
        <w:t>lan</w:t>
      </w:r>
      <w:r>
        <w:rPr>
          <w:rFonts w:ascii="Times New Roman" w:hAnsi="Times New Roman"/>
        </w:rPr>
        <w:t>ku</w:t>
      </w:r>
      <w:r w:rsidR="00387E9E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5</w:t>
      </w:r>
      <w:r w:rsidR="00387E9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stavak 2. </w:t>
      </w:r>
      <w:r w:rsidR="00387E9E">
        <w:rPr>
          <w:rFonts w:ascii="Times New Roman" w:hAnsi="Times New Roman"/>
        </w:rPr>
        <w:t xml:space="preserve"> Odluke o komunalnoj naknadi (Službeno glasilo Općine Promina 2/24</w:t>
      </w:r>
      <w:r>
        <w:rPr>
          <w:rFonts w:ascii="Times New Roman" w:hAnsi="Times New Roman"/>
        </w:rPr>
        <w:t>, 3/25</w:t>
      </w:r>
      <w:r w:rsidR="00387E9E">
        <w:rPr>
          <w:rFonts w:ascii="Times New Roman" w:hAnsi="Times New Roman"/>
        </w:rPr>
        <w:t>), mijenja se i glasi:</w:t>
      </w:r>
    </w:p>
    <w:p w14:paraId="5F7D3AF6" w14:textId="4FABBFEF" w:rsidR="001C245B" w:rsidRPr="001C245B" w:rsidRDefault="001C245B" w:rsidP="005F5F85">
      <w:pPr>
        <w:spacing w:line="276" w:lineRule="auto"/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bookmarkStart w:id="3" w:name="_Hlk224820269"/>
      <w:r>
        <w:rPr>
          <w:rFonts w:ascii="Times New Roman" w:hAnsi="Times New Roman"/>
        </w:rPr>
        <w:t xml:space="preserve">Vrijednost boda komunalne naknade određuje se u </w:t>
      </w:r>
      <w:r w:rsidRPr="00CB193A">
        <w:rPr>
          <w:rFonts w:ascii="Times New Roman" w:hAnsi="Times New Roman"/>
          <w:color w:val="000000" w:themeColor="text1"/>
        </w:rPr>
        <w:t>eurima po m</w:t>
      </w:r>
      <w:r w:rsidRPr="00CB193A">
        <w:rPr>
          <w:rFonts w:ascii="Times New Roman" w:hAnsi="Times New Roman"/>
          <w:color w:val="000000" w:themeColor="text1"/>
          <w:vertAlign w:val="superscript"/>
        </w:rPr>
        <w:t xml:space="preserve">2 </w:t>
      </w:r>
      <w:r w:rsidR="00EA0A14" w:rsidRPr="00CB193A">
        <w:rPr>
          <w:rFonts w:ascii="Times New Roman" w:hAnsi="Times New Roman"/>
          <w:color w:val="000000" w:themeColor="text1"/>
          <w:vertAlign w:val="superscript"/>
        </w:rPr>
        <w:t xml:space="preserve"> </w:t>
      </w:r>
      <w:r w:rsidRPr="001016FF">
        <w:rPr>
          <w:rFonts w:ascii="Times New Roman" w:hAnsi="Times New Roman"/>
        </w:rPr>
        <w:t xml:space="preserve">korisne površine stambenog prostora u prvoj zoni Općine </w:t>
      </w:r>
      <w:r w:rsidR="00115524" w:rsidRPr="001016FF">
        <w:rPr>
          <w:rFonts w:ascii="Times New Roman" w:hAnsi="Times New Roman"/>
        </w:rPr>
        <w:t>P</w:t>
      </w:r>
      <w:r w:rsidRPr="001016FF">
        <w:rPr>
          <w:rFonts w:ascii="Times New Roman" w:hAnsi="Times New Roman"/>
        </w:rPr>
        <w:t>romina</w:t>
      </w:r>
      <w:r w:rsidR="00115524">
        <w:rPr>
          <w:rFonts w:ascii="Times New Roman" w:hAnsi="Times New Roman"/>
        </w:rPr>
        <w:t>, a polazište za utvrđivanje vrijednosti boda je procjena održavanja komunalne infrastrukture iz Programa održavanja komunalne infrastrukture uz uvažavanje drugih predvidljivih i raspoloživih izvora financiranja i održavanja komunalne infrastrukture</w:t>
      </w:r>
      <w:bookmarkEnd w:id="3"/>
      <w:r w:rsidR="00115524">
        <w:rPr>
          <w:rFonts w:ascii="Times New Roman" w:hAnsi="Times New Roman"/>
        </w:rPr>
        <w:t>.“</w:t>
      </w:r>
    </w:p>
    <w:p w14:paraId="1150B8E8" w14:textId="77777777" w:rsidR="00D40197" w:rsidRDefault="00D40197" w:rsidP="00047851">
      <w:pPr>
        <w:spacing w:line="276" w:lineRule="auto"/>
        <w:jc w:val="both"/>
        <w:rPr>
          <w:rFonts w:ascii="Times New Roman" w:hAnsi="Times New Roman"/>
          <w:b/>
          <w:bCs/>
        </w:rPr>
      </w:pPr>
    </w:p>
    <w:p w14:paraId="35AE647F" w14:textId="66C7AA0E" w:rsidR="006F5057" w:rsidRPr="006F4059" w:rsidRDefault="006F5057" w:rsidP="00EA1FAD">
      <w:pPr>
        <w:spacing w:line="276" w:lineRule="auto"/>
        <w:rPr>
          <w:rFonts w:ascii="Times New Roman" w:hAnsi="Times New Roman"/>
          <w:b/>
          <w:bCs/>
        </w:rPr>
      </w:pPr>
      <w:r w:rsidRPr="006F4059">
        <w:rPr>
          <w:rFonts w:ascii="Times New Roman" w:hAnsi="Times New Roman"/>
          <w:b/>
          <w:bCs/>
        </w:rPr>
        <w:t xml:space="preserve">Članak </w:t>
      </w:r>
      <w:r w:rsidR="00047851">
        <w:rPr>
          <w:rFonts w:ascii="Times New Roman" w:hAnsi="Times New Roman"/>
          <w:b/>
          <w:bCs/>
        </w:rPr>
        <w:t>5</w:t>
      </w:r>
      <w:r w:rsidRPr="006F4059">
        <w:rPr>
          <w:rFonts w:ascii="Times New Roman" w:hAnsi="Times New Roman"/>
          <w:b/>
          <w:bCs/>
        </w:rPr>
        <w:t>.</w:t>
      </w:r>
    </w:p>
    <w:p w14:paraId="7E52355F" w14:textId="7CC76355" w:rsidR="006F5057" w:rsidRPr="00EF1C59" w:rsidRDefault="00A250EE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Sve ostale odredbe Odluke o komunalnoj naknadi (Službeno glasilo Općine Promina 2/24</w:t>
      </w:r>
      <w:r w:rsidR="00D34E1C">
        <w:rPr>
          <w:rFonts w:ascii="Times New Roman" w:hAnsi="Times New Roman"/>
        </w:rPr>
        <w:t>, 3/25</w:t>
      </w:r>
      <w:r>
        <w:rPr>
          <w:rFonts w:ascii="Times New Roman" w:hAnsi="Times New Roman"/>
        </w:rPr>
        <w:t>) ostaju na snazi i nepromijenjene.</w:t>
      </w:r>
    </w:p>
    <w:p w14:paraId="32D68A87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6B8D312F" w14:textId="1A6EA726" w:rsidR="006F5057" w:rsidRPr="002C5496" w:rsidRDefault="006F5057" w:rsidP="00EA1FAD">
      <w:pPr>
        <w:spacing w:line="276" w:lineRule="auto"/>
        <w:rPr>
          <w:rFonts w:ascii="Times New Roman" w:hAnsi="Times New Roman"/>
          <w:b/>
        </w:rPr>
      </w:pPr>
      <w:r w:rsidRPr="002C5496">
        <w:rPr>
          <w:rFonts w:ascii="Times New Roman" w:hAnsi="Times New Roman"/>
          <w:b/>
        </w:rPr>
        <w:lastRenderedPageBreak/>
        <w:t xml:space="preserve">Članak </w:t>
      </w:r>
      <w:r w:rsidR="00047851">
        <w:rPr>
          <w:rFonts w:ascii="Times New Roman" w:hAnsi="Times New Roman"/>
          <w:b/>
        </w:rPr>
        <w:t>6</w:t>
      </w:r>
      <w:r w:rsidRPr="002C5496">
        <w:rPr>
          <w:rFonts w:ascii="Times New Roman" w:hAnsi="Times New Roman"/>
          <w:b/>
        </w:rPr>
        <w:t>.</w:t>
      </w:r>
    </w:p>
    <w:p w14:paraId="22A4D79B" w14:textId="77777777" w:rsidR="006F5057" w:rsidRDefault="006F5057" w:rsidP="00EA1FAD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osmog dana od dana objave u Službenom glasilu Općine Promina.</w:t>
      </w:r>
    </w:p>
    <w:p w14:paraId="28F00EC8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57FECD36" w14:textId="7A9FB936" w:rsidR="00CA5981" w:rsidRDefault="00CA5981" w:rsidP="00CA5981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OPĆINA PROMINA</w:t>
      </w:r>
    </w:p>
    <w:p w14:paraId="21BFEEF2" w14:textId="151A3DCB" w:rsidR="006F5057" w:rsidRDefault="006F5057" w:rsidP="00EA1FA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OPĆINSKO VIJEĆE</w:t>
      </w:r>
    </w:p>
    <w:p w14:paraId="25022FD9" w14:textId="77777777" w:rsidR="00CA5981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</w:p>
    <w:p w14:paraId="2B9A9B9A" w14:textId="25D17E89" w:rsidR="006F5057" w:rsidRDefault="00CA5981" w:rsidP="00CA5981">
      <w:pPr>
        <w:spacing w:line="276" w:lineRule="auto"/>
        <w:ind w:left="5664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F5057">
        <w:rPr>
          <w:rFonts w:ascii="Times New Roman" w:hAnsi="Times New Roman"/>
        </w:rPr>
        <w:t xml:space="preserve">  PREDSJEDNICA:</w:t>
      </w:r>
    </w:p>
    <w:p w14:paraId="6550403B" w14:textId="199A236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Davorka Bronić</w:t>
      </w:r>
      <w:r w:rsidR="003C10F2">
        <w:rPr>
          <w:rFonts w:ascii="Times New Roman" w:hAnsi="Times New Roman"/>
        </w:rPr>
        <w:t xml:space="preserve"> </w:t>
      </w:r>
    </w:p>
    <w:p w14:paraId="52BCF6BE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</w:t>
      </w:r>
    </w:p>
    <w:p w14:paraId="3652B2A9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1D9CDCDB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25D180C5" w14:textId="77777777" w:rsidR="006F5057" w:rsidRDefault="006F5057" w:rsidP="00EA1FAD">
      <w:pPr>
        <w:spacing w:line="276" w:lineRule="auto"/>
        <w:jc w:val="both"/>
        <w:rPr>
          <w:rFonts w:ascii="Times New Roman" w:hAnsi="Times New Roman"/>
        </w:rPr>
      </w:pPr>
    </w:p>
    <w:p w14:paraId="7145DCC8" w14:textId="2848B45D" w:rsidR="006F5057" w:rsidRPr="000C7253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033CEF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7E98436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325FC168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E8B82BB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69231281" w14:textId="77777777" w:rsidR="006F5057" w:rsidRDefault="006F5057" w:rsidP="00EA1FAD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0189BF26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1C76D7F1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</w:p>
    <w:p w14:paraId="164708C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</w:p>
    <w:p w14:paraId="3E29740E" w14:textId="77777777" w:rsidR="006F5057" w:rsidRDefault="006F5057" w:rsidP="00EA1FAD">
      <w:pPr>
        <w:spacing w:line="276" w:lineRule="auto"/>
        <w:jc w:val="left"/>
        <w:rPr>
          <w:rFonts w:ascii="Times New Roman" w:hAnsi="Times New Roman"/>
        </w:rPr>
      </w:pPr>
    </w:p>
    <w:p w14:paraId="44A5CB17" w14:textId="77777777" w:rsidR="00A46216" w:rsidRPr="006F5057" w:rsidRDefault="00A46216" w:rsidP="00EA1FAD">
      <w:pPr>
        <w:spacing w:line="276" w:lineRule="auto"/>
      </w:pPr>
    </w:p>
    <w:sectPr w:rsidR="00A46216" w:rsidRPr="006F5057" w:rsidSect="003939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94CE2"/>
    <w:multiLevelType w:val="hybridMultilevel"/>
    <w:tmpl w:val="41D29814"/>
    <w:lvl w:ilvl="0" w:tplc="72EA0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C2353"/>
    <w:multiLevelType w:val="hybridMultilevel"/>
    <w:tmpl w:val="4598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B43C2"/>
    <w:multiLevelType w:val="hybridMultilevel"/>
    <w:tmpl w:val="1EF05958"/>
    <w:lvl w:ilvl="0" w:tplc="C5223E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E2C34"/>
    <w:multiLevelType w:val="hybridMultilevel"/>
    <w:tmpl w:val="BCF0DCE4"/>
    <w:lvl w:ilvl="0" w:tplc="CBAAC8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76AEA"/>
    <w:multiLevelType w:val="hybridMultilevel"/>
    <w:tmpl w:val="3536CD1E"/>
    <w:lvl w:ilvl="0" w:tplc="3800CF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C4E9B"/>
    <w:multiLevelType w:val="hybridMultilevel"/>
    <w:tmpl w:val="0E4CE512"/>
    <w:lvl w:ilvl="0" w:tplc="3FC8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C1459"/>
    <w:multiLevelType w:val="hybridMultilevel"/>
    <w:tmpl w:val="BF84DF36"/>
    <w:lvl w:ilvl="0" w:tplc="1C52EED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C2DB4"/>
    <w:multiLevelType w:val="hybridMultilevel"/>
    <w:tmpl w:val="A08C9330"/>
    <w:lvl w:ilvl="0" w:tplc="04880E6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76293941">
    <w:abstractNumId w:val="2"/>
  </w:num>
  <w:num w:numId="2" w16cid:durableId="1057514311">
    <w:abstractNumId w:val="7"/>
  </w:num>
  <w:num w:numId="3" w16cid:durableId="968822898">
    <w:abstractNumId w:val="1"/>
  </w:num>
  <w:num w:numId="4" w16cid:durableId="673604028">
    <w:abstractNumId w:val="3"/>
  </w:num>
  <w:num w:numId="5" w16cid:durableId="457341015">
    <w:abstractNumId w:val="6"/>
  </w:num>
  <w:num w:numId="6" w16cid:durableId="899708796">
    <w:abstractNumId w:val="4"/>
  </w:num>
  <w:num w:numId="7" w16cid:durableId="623586033">
    <w:abstractNumId w:val="5"/>
  </w:num>
  <w:num w:numId="8" w16cid:durableId="984042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7"/>
    <w:rsid w:val="00014BE9"/>
    <w:rsid w:val="00047851"/>
    <w:rsid w:val="00077DED"/>
    <w:rsid w:val="000A07F6"/>
    <w:rsid w:val="000B33E5"/>
    <w:rsid w:val="000E0A69"/>
    <w:rsid w:val="000E1FD5"/>
    <w:rsid w:val="001016FF"/>
    <w:rsid w:val="00115524"/>
    <w:rsid w:val="001303E1"/>
    <w:rsid w:val="001719A8"/>
    <w:rsid w:val="001C245B"/>
    <w:rsid w:val="001D2AFC"/>
    <w:rsid w:val="001E5210"/>
    <w:rsid w:val="002219D2"/>
    <w:rsid w:val="002335A9"/>
    <w:rsid w:val="002647F5"/>
    <w:rsid w:val="00267569"/>
    <w:rsid w:val="0027752E"/>
    <w:rsid w:val="002B00A7"/>
    <w:rsid w:val="002F394B"/>
    <w:rsid w:val="002F638D"/>
    <w:rsid w:val="00307667"/>
    <w:rsid w:val="00353892"/>
    <w:rsid w:val="00355595"/>
    <w:rsid w:val="00364935"/>
    <w:rsid w:val="00387E9E"/>
    <w:rsid w:val="003939C0"/>
    <w:rsid w:val="003C10F2"/>
    <w:rsid w:val="003C533C"/>
    <w:rsid w:val="003E5622"/>
    <w:rsid w:val="003F6835"/>
    <w:rsid w:val="00406D1A"/>
    <w:rsid w:val="00416ADD"/>
    <w:rsid w:val="0042474D"/>
    <w:rsid w:val="0043278B"/>
    <w:rsid w:val="00441395"/>
    <w:rsid w:val="004B0CF3"/>
    <w:rsid w:val="004D56B1"/>
    <w:rsid w:val="004E3F90"/>
    <w:rsid w:val="005455A5"/>
    <w:rsid w:val="00546522"/>
    <w:rsid w:val="005754F9"/>
    <w:rsid w:val="00582A27"/>
    <w:rsid w:val="00594E1D"/>
    <w:rsid w:val="005B34C6"/>
    <w:rsid w:val="005B7F7A"/>
    <w:rsid w:val="005E75E7"/>
    <w:rsid w:val="005F5F85"/>
    <w:rsid w:val="00600088"/>
    <w:rsid w:val="006010B4"/>
    <w:rsid w:val="00607024"/>
    <w:rsid w:val="00614700"/>
    <w:rsid w:val="006224C1"/>
    <w:rsid w:val="006553E8"/>
    <w:rsid w:val="006A7A92"/>
    <w:rsid w:val="006F5057"/>
    <w:rsid w:val="007431A6"/>
    <w:rsid w:val="00745672"/>
    <w:rsid w:val="007462BB"/>
    <w:rsid w:val="007655EB"/>
    <w:rsid w:val="007741A4"/>
    <w:rsid w:val="007A449D"/>
    <w:rsid w:val="007B3D0C"/>
    <w:rsid w:val="00806341"/>
    <w:rsid w:val="0082612D"/>
    <w:rsid w:val="008349A3"/>
    <w:rsid w:val="00855CE4"/>
    <w:rsid w:val="0089784C"/>
    <w:rsid w:val="008D6225"/>
    <w:rsid w:val="009149E7"/>
    <w:rsid w:val="009A6C95"/>
    <w:rsid w:val="009B4A86"/>
    <w:rsid w:val="009D2EAB"/>
    <w:rsid w:val="009E15AF"/>
    <w:rsid w:val="009E3AA1"/>
    <w:rsid w:val="00A12366"/>
    <w:rsid w:val="00A216ED"/>
    <w:rsid w:val="00A250EE"/>
    <w:rsid w:val="00A46216"/>
    <w:rsid w:val="00A53B48"/>
    <w:rsid w:val="00A619D5"/>
    <w:rsid w:val="00A7651E"/>
    <w:rsid w:val="00AA2D9A"/>
    <w:rsid w:val="00B162D9"/>
    <w:rsid w:val="00B318D2"/>
    <w:rsid w:val="00B87DF5"/>
    <w:rsid w:val="00BB1BB6"/>
    <w:rsid w:val="00BB4D42"/>
    <w:rsid w:val="00BB577E"/>
    <w:rsid w:val="00BC4A27"/>
    <w:rsid w:val="00BC4B0E"/>
    <w:rsid w:val="00C81D51"/>
    <w:rsid w:val="00C8238C"/>
    <w:rsid w:val="00C927D9"/>
    <w:rsid w:val="00CA1C92"/>
    <w:rsid w:val="00CA5981"/>
    <w:rsid w:val="00CB193A"/>
    <w:rsid w:val="00D1761F"/>
    <w:rsid w:val="00D34E1C"/>
    <w:rsid w:val="00D40197"/>
    <w:rsid w:val="00DA246C"/>
    <w:rsid w:val="00DD06AC"/>
    <w:rsid w:val="00E223FC"/>
    <w:rsid w:val="00EA0A14"/>
    <w:rsid w:val="00EA1FAD"/>
    <w:rsid w:val="00EC0C91"/>
    <w:rsid w:val="00F16545"/>
    <w:rsid w:val="00F20B4D"/>
    <w:rsid w:val="00F6154F"/>
    <w:rsid w:val="00FE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E52E"/>
  <w15:chartTrackingRefBased/>
  <w15:docId w15:val="{D24820F9-D95C-4B0C-BA49-3EBDFC51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057"/>
    <w:pPr>
      <w:spacing w:after="0" w:line="240" w:lineRule="auto"/>
      <w:jc w:val="center"/>
    </w:pPr>
    <w:rPr>
      <w:rFonts w:ascii="Bookman Old Style" w:hAnsi="Bookman Old Style"/>
      <w:kern w:val="0"/>
      <w:sz w:val="24"/>
      <w:szCs w:val="32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5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63</cp:revision>
  <cp:lastPrinted>2026-03-19T12:40:00Z</cp:lastPrinted>
  <dcterms:created xsi:type="dcterms:W3CDTF">2026-02-09T09:03:00Z</dcterms:created>
  <dcterms:modified xsi:type="dcterms:W3CDTF">2026-03-19T12:44:00Z</dcterms:modified>
</cp:coreProperties>
</file>